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2A3C4">
      <w:pPr>
        <w:spacing w:line="660" w:lineRule="exact"/>
        <w:rPr>
          <w:rFonts w:ascii="Times New Roman" w:hAnsi="Times New Roman" w:eastAsia="黑体" w:cs="Times New Roman"/>
          <w:szCs w:val="32"/>
        </w:rPr>
      </w:pPr>
      <w:bookmarkStart w:id="1" w:name="_GoBack"/>
      <w:bookmarkEnd w:id="1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5DBBE42B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3DD2DD1C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7C68C738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330E906E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7C65979A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0D101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0" w:firstLineChars="0"/>
        <w:jc w:val="center"/>
        <w:textAlignment w:val="auto"/>
        <w:outlineLvl w:val="0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高品质供水先进适用</w:t>
      </w:r>
      <w:r>
        <w:rPr>
          <w:rFonts w:ascii="Times New Roman" w:hAnsi="Times New Roman" w:eastAsia="方正小标宋_GBK" w:cs="Times New Roman"/>
          <w:sz w:val="44"/>
          <w:szCs w:val="44"/>
        </w:rPr>
        <w:t>技术产品</w:t>
      </w:r>
    </w:p>
    <w:p w14:paraId="782934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0" w:firstLineChars="0"/>
        <w:jc w:val="center"/>
        <w:textAlignment w:val="auto"/>
        <w:outlineLvl w:val="0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申报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信息表</w:t>
      </w:r>
    </w:p>
    <w:p w14:paraId="584D62D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0" w:firstLineChars="0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</w:p>
    <w:p w14:paraId="2C1688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0" w:firstLineChars="0"/>
        <w:textAlignment w:val="auto"/>
        <w:rPr>
          <w:rFonts w:ascii="Times New Roman" w:hAnsi="Times New Roman" w:cs="Times New Roman"/>
        </w:rPr>
      </w:pPr>
    </w:p>
    <w:p w14:paraId="1320C178"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申报类别：</w:t>
      </w:r>
      <w:r>
        <w:rPr>
          <w:rFonts w:hint="eastAsia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kern w:val="0"/>
          <w:sz w:val="24"/>
          <w:szCs w:val="24"/>
          <w:u w:val="single"/>
        </w:rPr>
        <w:t>□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技术</w:t>
      </w:r>
      <w:r>
        <w:rPr>
          <w:rFonts w:hint="eastAsia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kern w:val="0"/>
          <w:sz w:val="24"/>
          <w:szCs w:val="24"/>
          <w:u w:val="single"/>
        </w:rPr>
        <w:t>□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产品</w:t>
      </w:r>
      <w:r>
        <w:rPr>
          <w:rFonts w:hint="eastAsia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cs="Times New Roman"/>
          <w:b/>
          <w:kern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</w:p>
    <w:p w14:paraId="481E3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名    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eastAsia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</w:p>
    <w:p w14:paraId="62BC7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申报单位：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（公章）</w:t>
      </w:r>
    </w:p>
    <w:p w14:paraId="724F43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0" w:firstLineChars="0"/>
        <w:jc w:val="left"/>
        <w:textAlignment w:val="auto"/>
        <w:rPr>
          <w:rFonts w:ascii="Times New Roman" w:hAnsi="Times New Roman" w:cs="Times New Roman"/>
          <w:szCs w:val="32"/>
          <w:u w:val="single"/>
        </w:rPr>
      </w:pPr>
    </w:p>
    <w:p w14:paraId="36DDF8B8">
      <w:pPr>
        <w:pStyle w:val="7"/>
        <w:spacing w:line="660" w:lineRule="exact"/>
        <w:ind w:firstLine="0" w:firstLineChars="0"/>
        <w:rPr>
          <w:rFonts w:ascii="Times New Roman" w:hAnsi="Times New Roman" w:cs="Times New Roman"/>
        </w:rPr>
      </w:pPr>
    </w:p>
    <w:p w14:paraId="0D77FDDC">
      <w:pPr>
        <w:spacing w:line="660" w:lineRule="exact"/>
        <w:rPr>
          <w:rFonts w:ascii="Times New Roman" w:hAnsi="Times New Roman" w:cs="Times New Roman"/>
        </w:rPr>
      </w:pPr>
    </w:p>
    <w:p w14:paraId="3DC11835">
      <w:pPr>
        <w:spacing w:line="660" w:lineRule="exact"/>
        <w:rPr>
          <w:rFonts w:ascii="Times New Roman" w:hAnsi="Times New Roman" w:cs="Times New Roman"/>
        </w:rPr>
      </w:pPr>
    </w:p>
    <w:p w14:paraId="576BFA9A">
      <w:pPr>
        <w:pStyle w:val="7"/>
        <w:spacing w:line="660" w:lineRule="exact"/>
        <w:ind w:firstLine="0" w:firstLineChars="0"/>
        <w:rPr>
          <w:rFonts w:ascii="Times New Roman" w:hAnsi="Times New Roman" w:cs="Times New Roman"/>
        </w:rPr>
      </w:pPr>
    </w:p>
    <w:p w14:paraId="08D91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ascii="Times New Roman" w:hAnsi="Times New Roman" w:eastAsia="黑体" w:cs="Times New Roman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黑体" w:cs="Times New Roman"/>
          <w:sz w:val="32"/>
          <w:szCs w:val="32"/>
        </w:rPr>
        <w:t>申报日期：   年  月  日</w:t>
      </w:r>
    </w:p>
    <w:p w14:paraId="4F857342">
      <w:pPr>
        <w:spacing w:line="300" w:lineRule="auto"/>
        <w:jc w:val="center"/>
        <w:rPr>
          <w:rFonts w:ascii="Times New Roman" w:hAnsi="Times New Roman" w:cs="Times New Roman"/>
          <w:b/>
          <w:bCs/>
          <w:szCs w:val="32"/>
        </w:rPr>
      </w:pPr>
    </w:p>
    <w:p w14:paraId="6F431F2B">
      <w:pPr>
        <w:spacing w:line="300" w:lineRule="auto"/>
        <w:jc w:val="center"/>
        <w:rPr>
          <w:rFonts w:ascii="Times New Roman" w:hAnsi="Times New Roman" w:eastAsia="方正小标宋_GBK" w:cs="Times New Roman"/>
          <w:bCs/>
          <w:kern w:val="36"/>
          <w:sz w:val="44"/>
          <w:szCs w:val="44"/>
        </w:rPr>
      </w:pPr>
    </w:p>
    <w:p w14:paraId="462689A0">
      <w:pPr>
        <w:spacing w:line="300" w:lineRule="auto"/>
        <w:jc w:val="center"/>
        <w:rPr>
          <w:rFonts w:ascii="Times New Roman" w:hAnsi="Times New Roman" w:eastAsia="方正小标宋_GBK" w:cs="Times New Roman"/>
          <w:bCs/>
          <w:kern w:val="36"/>
          <w:sz w:val="44"/>
          <w:szCs w:val="44"/>
        </w:rPr>
      </w:pPr>
    </w:p>
    <w:p w14:paraId="21AEA4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0" w:firstLineChars="0"/>
        <w:jc w:val="center"/>
        <w:rPr>
          <w:rFonts w:ascii="Times New Roman" w:hAnsi="Times New Roman" w:eastAsia="方正小标宋_GBK" w:cs="Times New Roman"/>
          <w:bCs/>
          <w:kern w:val="36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kern w:val="36"/>
          <w:sz w:val="44"/>
          <w:szCs w:val="44"/>
        </w:rPr>
        <w:t>承诺书</w:t>
      </w:r>
    </w:p>
    <w:p w14:paraId="3EF6EF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rPr>
          <w:rFonts w:ascii="Times New Roman" w:hAnsi="Times New Roman" w:cs="Times New Roman"/>
        </w:rPr>
      </w:pPr>
    </w:p>
    <w:p w14:paraId="04819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ascii="Times New Roman" w:hAnsi="Times New Roman" w:eastAsia="仿宋_GB2312" w:cs="Times New Roman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我单位近三年在质量、安全、信誉和社会责任等方面无不良记录，申报的所有材料均真实、完整，不存在知识产权纠纷，</w:t>
      </w:r>
      <w:r>
        <w:rPr>
          <w:rFonts w:ascii="Times New Roman" w:hAnsi="Times New Roman" w:eastAsia="仿宋_GB2312" w:cs="Times New Roman"/>
          <w:sz w:val="32"/>
          <w:szCs w:val="32"/>
        </w:rPr>
        <w:t>且不含涉密内容</w:t>
      </w:r>
      <w:r>
        <w:rPr>
          <w:rFonts w:ascii="Times New Roman" w:hAnsi="Times New Roman" w:eastAsia="仿宋_GB2312" w:cs="Times New Roman"/>
          <w:sz w:val="32"/>
          <w:szCs w:val="36"/>
        </w:rPr>
        <w:t>。如有不实，愿承担相应的责任。</w:t>
      </w:r>
    </w:p>
    <w:p w14:paraId="28CF9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ascii="Times New Roman" w:hAnsi="Times New Roman" w:eastAsia="仿宋_GB2312" w:cs="Times New Roman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在不涉及商业机密的情况下，我单位自愿将申报信息公开发布。</w:t>
      </w:r>
    </w:p>
    <w:p w14:paraId="2704181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rPr>
          <w:rFonts w:ascii="Times New Roman" w:hAnsi="Times New Roman" w:cs="Times New Roman"/>
        </w:rPr>
      </w:pPr>
    </w:p>
    <w:p w14:paraId="20E9FA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rPr>
          <w:rFonts w:ascii="Times New Roman" w:hAnsi="Times New Roman" w:cs="Times New Roman"/>
        </w:rPr>
      </w:pPr>
    </w:p>
    <w:p w14:paraId="02750C4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rPr>
          <w:rFonts w:ascii="Times New Roman" w:hAnsi="Times New Roman" w:cs="Times New Roman"/>
        </w:rPr>
      </w:pPr>
    </w:p>
    <w:p w14:paraId="7F5771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rPr>
          <w:rFonts w:ascii="Times New Roman" w:hAnsi="Times New Roman" w:cs="Times New Roman"/>
        </w:rPr>
      </w:pPr>
    </w:p>
    <w:p w14:paraId="0BAD91F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rPr>
          <w:rFonts w:ascii="Times New Roman" w:hAnsi="Times New Roman" w:cs="Times New Roman"/>
        </w:rPr>
      </w:pPr>
    </w:p>
    <w:p w14:paraId="141CA0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5120" w:firstLineChars="1600"/>
        <w:rPr>
          <w:rFonts w:ascii="Times New Roman" w:hAnsi="Times New Roman" w:eastAsia="仿宋" w:cs="Times New Roman"/>
          <w:bCs/>
          <w:color w:val="000000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公章：</w:t>
      </w:r>
    </w:p>
    <w:p w14:paraId="76067F77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rPr>
          <w:rFonts w:ascii="Times New Roman" w:hAnsi="Times New Roman" w:cs="Times New Roman"/>
        </w:rPr>
      </w:pPr>
    </w:p>
    <w:p w14:paraId="64DB1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rPr>
          <w:rFonts w:ascii="Times New Roman" w:hAnsi="Times New Roman" w:eastAsia="仿宋" w:cs="Times New Roman"/>
          <w:bCs/>
          <w:color w:val="000000"/>
          <w:sz w:val="32"/>
          <w:szCs w:val="32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FullWidth"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年   月   日</w:t>
      </w:r>
    </w:p>
    <w:p w14:paraId="154C8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填 表 说 明</w:t>
      </w:r>
    </w:p>
    <w:p w14:paraId="65F78DD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lear" w:pos="7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仿宋_GB2312" w:cs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本表必须如实规范填写，</w:t>
      </w:r>
      <w:r>
        <w:rPr>
          <w:rFonts w:hint="eastAsia" w:ascii="Times New Roman" w:hAnsi="Times New Roman" w:cs="仿宋_GB2312"/>
          <w:color w:val="000000"/>
          <w:sz w:val="24"/>
          <w:szCs w:val="24"/>
          <w:lang w:val="en-US" w:eastAsia="zh-CN"/>
        </w:rPr>
        <w:t>除选填项外，其余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不可空白，没有请填“无”，不得作假，违者取消</w:t>
      </w:r>
      <w:r>
        <w:rPr>
          <w:rFonts w:hint="eastAsia" w:ascii="Times New Roman" w:hAnsi="Times New Roman" w:cs="仿宋_GB2312"/>
          <w:color w:val="000000"/>
          <w:sz w:val="24"/>
          <w:szCs w:val="24"/>
          <w:lang w:val="en-US" w:eastAsia="zh-CN"/>
        </w:rPr>
        <w:t>申报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资格；</w:t>
      </w:r>
    </w:p>
    <w:p w14:paraId="75A821F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lear" w:pos="7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24"/>
          <w:szCs w:val="24"/>
          <w:lang w:val="en-US" w:eastAsia="zh-CN"/>
        </w:rPr>
        <w:t>申报类型</w:t>
      </w:r>
      <w:r>
        <w:rPr>
          <w:rFonts w:hint="eastAsia" w:ascii="Times New Roman" w:hAnsi="Times New Roman" w:cs="仿宋_GB2312"/>
          <w:b/>
          <w:bCs/>
          <w:color w:val="000000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lang w:val="en-US" w:eastAsia="zh-CN"/>
        </w:rPr>
        <w:t>技术/产品所属类型可多选，所列类型均不符合，应选其他，并写明具体类型</w:t>
      </w:r>
      <w:r>
        <w:rPr>
          <w:rFonts w:hint="eastAsia" w:ascii="Times New Roman" w:hAnsi="Times New Roman" w:cs="仿宋_GB2312"/>
          <w:color w:val="000000"/>
          <w:sz w:val="24"/>
          <w:szCs w:val="24"/>
          <w:lang w:val="en-US" w:eastAsia="zh-CN"/>
        </w:rPr>
        <w:t>；</w:t>
      </w:r>
    </w:p>
    <w:p w14:paraId="5465479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lear" w:pos="7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24"/>
          <w:szCs w:val="24"/>
          <w:lang w:val="en-US" w:eastAsia="zh-CN"/>
        </w:rPr>
        <w:t>主要技术内容，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lang w:val="en-US" w:eastAsia="zh-CN"/>
        </w:rPr>
        <w:t>请详细阐述高品质供水技术/产品的具体内容、特点、原理、性能参数、施工工艺（工法）</w:t>
      </w:r>
      <w:r>
        <w:rPr>
          <w:rFonts w:hint="eastAsia" w:ascii="Times New Roman" w:hAnsi="Times New Roman" w:cs="仿宋_GB2312"/>
          <w:color w:val="000000"/>
          <w:sz w:val="24"/>
          <w:szCs w:val="24"/>
          <w:lang w:val="en-US" w:eastAsia="zh-CN"/>
        </w:rPr>
        <w:t>、创新性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lang w:val="en-US" w:eastAsia="zh-CN"/>
        </w:rPr>
        <w:t>等，要求图文并茂，表述清晰，</w:t>
      </w:r>
      <w:r>
        <w:rPr>
          <w:rFonts w:hint="eastAsia" w:cs="仿宋_GB2312"/>
          <w:color w:val="000000"/>
          <w:sz w:val="24"/>
          <w:szCs w:val="24"/>
          <w:lang w:val="en-US" w:eastAsia="zh-CN"/>
        </w:rPr>
        <w:t>1500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lang w:val="en-US" w:eastAsia="zh-CN"/>
        </w:rPr>
        <w:t>字以内。描述技术/产品生产、改进的背景；详细阐述关键技术，说明其如何提升供水性能或解决现有供水问题，如何更好地实现高品质供水设计功能，并解释工作原理；详细描述设备/产品组成部分或结构设计；详细描述施工工艺，分步骤说明每个环节的操作方法</w:t>
      </w:r>
      <w:r>
        <w:rPr>
          <w:rFonts w:hint="eastAsia" w:ascii="Times New Roman" w:hAnsi="Times New Roman" w:cs="仿宋_GB2312"/>
          <w:color w:val="000000"/>
          <w:sz w:val="24"/>
          <w:szCs w:val="24"/>
          <w:lang w:val="en-US" w:eastAsia="zh-CN"/>
        </w:rPr>
        <w:t>。</w:t>
      </w:r>
    </w:p>
    <w:p w14:paraId="24914FE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lear" w:pos="7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24"/>
          <w:szCs w:val="24"/>
          <w:lang w:val="en-US" w:eastAsia="zh-CN"/>
        </w:rPr>
        <w:t>拟解决的关键问题，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详细介绍高品质供水技术体系/产品的技术优势，及其可解决的突出供水领域突出问题，500字以内。包括但不限于提升供水水质安全性、降低管网漏损、降低供水能耗、保障水压稳定、简化运维流程、满足特殊场景（如二次供水、应急供水）用水需求等方面的定性描述，以及在水质达标率、漏损控制率、能耗节约量、运维成本降低比例等方面可评价指标的定量描述。</w:t>
      </w:r>
    </w:p>
    <w:p w14:paraId="626A875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lear" w:pos="7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cs="仿宋_GB2312"/>
          <w:b/>
          <w:bCs/>
          <w:color w:val="000000"/>
          <w:sz w:val="24"/>
          <w:szCs w:val="24"/>
          <w:lang w:val="en-US" w:eastAsia="zh-CN"/>
        </w:rPr>
        <w:t>项目应用情况，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挑选2个典型技术产品应用项目案例，简要介绍项目基本概况，详细介绍技术体系/产品应用情况，重点阐述其在水质提升、漏损控制、能耗节约、成本优化及解决供水建造和运维过程中突出问题等方面的实际效果。要求图文并茂，每个案例500字以内。</w:t>
      </w:r>
    </w:p>
    <w:p w14:paraId="335075A5">
      <w:pPr>
        <w:pStyle w:val="2"/>
        <w:spacing w:line="560" w:lineRule="exact"/>
        <w:rPr>
          <w:rFonts w:hint="default" w:ascii="Times New Roman" w:hAnsi="Times New Roman" w:eastAsia="仿宋_GB2312"/>
          <w:sz w:val="24"/>
          <w:lang w:val="en-US" w:eastAsia="zh-CN"/>
        </w:rPr>
        <w:sectPr>
          <w:pgSz w:w="11906" w:h="16838"/>
          <w:pgMar w:top="1327" w:right="1800" w:bottom="1327" w:left="1800" w:header="851" w:footer="992" w:gutter="0"/>
          <w:pgNumType w:fmt="decimalFullWidth" w:start="1"/>
          <w:cols w:space="720" w:num="1"/>
          <w:docGrid w:type="lines" w:linePitch="312" w:charSpace="0"/>
        </w:sectPr>
      </w:pPr>
      <w:r>
        <w:rPr>
          <w:rFonts w:hint="eastAsia"/>
          <w:sz w:val="24"/>
          <w:lang w:val="en-US" w:eastAsia="zh-CN"/>
        </w:rPr>
        <w:t>六、技术/产品评估、专利、获奖等证书作为附件一并上传。</w:t>
      </w:r>
    </w:p>
    <w:p w14:paraId="19338D4C">
      <w:pPr>
        <w:pStyle w:val="3"/>
        <w:spacing w:line="600" w:lineRule="exac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申报表</w:t>
      </w:r>
    </w:p>
    <w:tbl>
      <w:tblPr>
        <w:tblStyle w:val="9"/>
        <w:tblW w:w="10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828"/>
        <w:gridCol w:w="736"/>
        <w:gridCol w:w="1094"/>
        <w:gridCol w:w="499"/>
        <w:gridCol w:w="1448"/>
        <w:gridCol w:w="536"/>
        <w:gridCol w:w="992"/>
        <w:gridCol w:w="416"/>
        <w:gridCol w:w="2303"/>
      </w:tblGrid>
      <w:tr w14:paraId="0703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 w14:paraId="7A92BF3E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8852" w:type="dxa"/>
            <w:gridSpan w:val="9"/>
            <w:vAlign w:val="center"/>
          </w:tcPr>
          <w:p w14:paraId="7FC7E93B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FE9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Merge w:val="restart"/>
            <w:vAlign w:val="center"/>
          </w:tcPr>
          <w:p w14:paraId="2ECB06AC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1564" w:type="dxa"/>
            <w:gridSpan w:val="2"/>
            <w:vAlign w:val="center"/>
          </w:tcPr>
          <w:p w14:paraId="08D919A0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技  </w:t>
            </w:r>
            <w:r>
              <w:rPr>
                <w:rFonts w:hint="eastAsia" w:cs="Times New Roman"/>
                <w:b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术</w:t>
            </w:r>
          </w:p>
        </w:tc>
        <w:tc>
          <w:tcPr>
            <w:tcW w:w="7288" w:type="dxa"/>
            <w:gridSpan w:val="7"/>
            <w:vAlign w:val="center"/>
          </w:tcPr>
          <w:p w14:paraId="6778296A">
            <w:pPr>
              <w:keepNext w:val="0"/>
              <w:keepLines w:val="0"/>
              <w:pageBreakBefore w:val="0"/>
              <w:widowControl w:val="0"/>
              <w:tabs>
                <w:tab w:val="left" w:pos="-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>水源保障  □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水质净化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 xml:space="preserve">  □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管网输配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 xml:space="preserve">  □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二次供水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 xml:space="preserve">  □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终端用水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 xml:space="preserve">  □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智能管控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绿色低碳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highlight w:val="none"/>
                <w:lang w:val="en-US" w:eastAsia="zh-CN"/>
              </w:rPr>
              <w:t xml:space="preserve">应急供水  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</w:t>
            </w:r>
          </w:p>
        </w:tc>
      </w:tr>
      <w:tr w14:paraId="1894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233" w:type="dxa"/>
            <w:vMerge w:val="continue"/>
            <w:vAlign w:val="center"/>
          </w:tcPr>
          <w:p w14:paraId="7E34AB15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07477B0A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产  </w:t>
            </w:r>
            <w:r>
              <w:rPr>
                <w:rFonts w:hint="eastAsia" w:cs="Times New Roman"/>
                <w:b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品 </w:t>
            </w:r>
          </w:p>
        </w:tc>
        <w:tc>
          <w:tcPr>
            <w:tcW w:w="7288" w:type="dxa"/>
            <w:gridSpan w:val="7"/>
            <w:vAlign w:val="center"/>
          </w:tcPr>
          <w:p w14:paraId="55726C7B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□新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lang w:val="en-US" w:eastAsia="zh-CN"/>
              </w:rPr>
              <w:t xml:space="preserve">技术   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□新材料 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□新设备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b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新</w:t>
            </w:r>
            <w:r>
              <w:rPr>
                <w:rFonts w:hint="eastAsia" w:cs="Times New Roman"/>
                <w:b/>
                <w:kern w:val="0"/>
                <w:sz w:val="24"/>
                <w:szCs w:val="24"/>
                <w:lang w:val="en-US" w:eastAsia="zh-CN"/>
              </w:rPr>
              <w:t>装备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  <w:tr w14:paraId="095D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 w14:paraId="196D2E69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8852" w:type="dxa"/>
            <w:gridSpan w:val="9"/>
            <w:vAlign w:val="center"/>
          </w:tcPr>
          <w:p w14:paraId="45DC3AFC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B6B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 w14:paraId="66E36C75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0"/>
                <w:sz w:val="24"/>
                <w:szCs w:val="24"/>
                <w:lang w:val="en-US" w:eastAsia="zh-CN"/>
              </w:rPr>
              <w:t>联合申报单位</w:t>
            </w:r>
          </w:p>
        </w:tc>
        <w:tc>
          <w:tcPr>
            <w:tcW w:w="8852" w:type="dxa"/>
            <w:gridSpan w:val="9"/>
            <w:vAlign w:val="center"/>
          </w:tcPr>
          <w:p w14:paraId="30886C06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E39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 w14:paraId="6360717C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所属省份</w:t>
            </w:r>
          </w:p>
        </w:tc>
        <w:tc>
          <w:tcPr>
            <w:tcW w:w="1564" w:type="dxa"/>
            <w:gridSpan w:val="2"/>
            <w:vAlign w:val="center"/>
          </w:tcPr>
          <w:p w14:paraId="2BD7EA1C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F2E7028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695" w:type="dxa"/>
            <w:gridSpan w:val="5"/>
            <w:vAlign w:val="center"/>
          </w:tcPr>
          <w:p w14:paraId="66E9AD4F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0B6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33" w:type="dxa"/>
            <w:vAlign w:val="center"/>
          </w:tcPr>
          <w:p w14:paraId="711ACFE1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564" w:type="dxa"/>
            <w:gridSpan w:val="2"/>
            <w:vAlign w:val="center"/>
          </w:tcPr>
          <w:p w14:paraId="008E2FEE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79A54F64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984" w:type="dxa"/>
            <w:gridSpan w:val="2"/>
            <w:vAlign w:val="center"/>
          </w:tcPr>
          <w:p w14:paraId="299BDF13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36FA18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电  话</w:t>
            </w:r>
          </w:p>
        </w:tc>
        <w:tc>
          <w:tcPr>
            <w:tcW w:w="2719" w:type="dxa"/>
            <w:gridSpan w:val="2"/>
            <w:vAlign w:val="center"/>
          </w:tcPr>
          <w:p w14:paraId="03CEA777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 w14:paraId="4C90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4" w:hRule="atLeast"/>
          <w:jc w:val="center"/>
        </w:trPr>
        <w:tc>
          <w:tcPr>
            <w:tcW w:w="1233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447A7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主要技术内容</w:t>
            </w:r>
          </w:p>
        </w:tc>
        <w:tc>
          <w:tcPr>
            <w:tcW w:w="8852" w:type="dxa"/>
            <w:gridSpan w:val="9"/>
            <w:tcBorders>
              <w:left w:val="single" w:color="000000" w:sz="4" w:space="0"/>
              <w:bottom w:val="single" w:color="auto" w:sz="4" w:space="0"/>
            </w:tcBorders>
            <w:vAlign w:val="top"/>
          </w:tcPr>
          <w:p w14:paraId="4EC3F085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阐述技术/产品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基本情况和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优势，包括技术</w:t>
            </w:r>
            <w:bookmarkStart w:id="0" w:name="OLE_LINK1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/产品</w:t>
            </w:r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名称、特点、功能、用途、适用范围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字以内。</w:t>
            </w:r>
          </w:p>
        </w:tc>
      </w:tr>
      <w:tr w14:paraId="39E5A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2" w:hRule="atLeast"/>
          <w:jc w:val="center"/>
        </w:trPr>
        <w:tc>
          <w:tcPr>
            <w:tcW w:w="1233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55AF3DB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lang w:val="en-US" w:eastAsia="zh-CN"/>
              </w:rPr>
              <w:t>拟解决的关键问题</w:t>
            </w:r>
          </w:p>
        </w:tc>
        <w:tc>
          <w:tcPr>
            <w:tcW w:w="8852" w:type="dxa"/>
            <w:gridSpan w:val="9"/>
            <w:tcBorders>
              <w:left w:val="single" w:color="000000" w:sz="4" w:space="0"/>
              <w:bottom w:val="single" w:color="auto" w:sz="4" w:space="0"/>
            </w:tcBorders>
            <w:vAlign w:val="top"/>
          </w:tcPr>
          <w:p w14:paraId="139C4E11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阐述技术/产品能够解决的供水系统的突出问题或满足供水系统提标要求，500字以内。</w:t>
            </w:r>
          </w:p>
        </w:tc>
      </w:tr>
      <w:tr w14:paraId="5B7A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0" w:hRule="atLeast"/>
          <w:jc w:val="center"/>
        </w:trPr>
        <w:tc>
          <w:tcPr>
            <w:tcW w:w="1233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6A7ED99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0"/>
                <w:sz w:val="24"/>
                <w:szCs w:val="24"/>
                <w:lang w:val="en-US" w:eastAsia="zh-CN"/>
              </w:rPr>
              <w:t>技术</w:t>
            </w:r>
          </w:p>
          <w:p w14:paraId="66E7D5F3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0"/>
                <w:sz w:val="24"/>
                <w:szCs w:val="24"/>
                <w:lang w:val="en-US" w:eastAsia="zh-CN"/>
              </w:rPr>
              <w:t>创新性</w:t>
            </w:r>
          </w:p>
        </w:tc>
        <w:tc>
          <w:tcPr>
            <w:tcW w:w="8852" w:type="dxa"/>
            <w:gridSpan w:val="9"/>
            <w:tcBorders>
              <w:left w:val="single" w:color="000000" w:sz="4" w:space="0"/>
              <w:bottom w:val="single" w:color="auto" w:sz="4" w:space="0"/>
            </w:tcBorders>
            <w:vAlign w:val="top"/>
          </w:tcPr>
          <w:p w14:paraId="04A586D9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在当前饮用水安全保障技术体系基础上，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技术产品的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性能参数提升、经济成本降低、节能降耗，以及可替代国外进口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的相关情况，500字以内。</w:t>
            </w:r>
          </w:p>
        </w:tc>
      </w:tr>
      <w:tr w14:paraId="67FEB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7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9E18C2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kern w:val="0"/>
                <w:sz w:val="24"/>
                <w:szCs w:val="24"/>
                <w:lang w:val="en-US" w:eastAsia="zh-CN"/>
              </w:rPr>
              <w:t>典型应用案例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8852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top"/>
          </w:tcPr>
          <w:p w14:paraId="5AD7F3AF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技术/产品应用规模及典型项目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1-2个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每个案例不超过500字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</w:p>
        </w:tc>
      </w:tr>
      <w:tr w14:paraId="0946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23C42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检测报告、认证证书、鉴定报告、测试报告、科技查新报告、评估证书（选填，扫描件请一并提交）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942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CA0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编号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20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有效期</w:t>
            </w:r>
          </w:p>
        </w:tc>
        <w:tc>
          <w:tcPr>
            <w:tcW w:w="2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ADC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授予部门</w:t>
            </w:r>
          </w:p>
        </w:tc>
      </w:tr>
      <w:tr w14:paraId="0AC0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33D94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EC1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</w:tcBorders>
            <w:vAlign w:val="center"/>
          </w:tcPr>
          <w:p w14:paraId="0AB5C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</w:tcBorders>
            <w:vAlign w:val="center"/>
          </w:tcPr>
          <w:p w14:paraId="595F2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</w:tcBorders>
            <w:vAlign w:val="center"/>
          </w:tcPr>
          <w:p w14:paraId="69966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26A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56716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891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bottom w:val="single" w:color="auto" w:sz="4" w:space="0"/>
            </w:tcBorders>
            <w:vAlign w:val="center"/>
          </w:tcPr>
          <w:p w14:paraId="742FF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bottom w:val="single" w:color="auto" w:sz="4" w:space="0"/>
            </w:tcBorders>
            <w:vAlign w:val="center"/>
          </w:tcPr>
          <w:p w14:paraId="51BC6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color="auto" w:sz="4" w:space="0"/>
            </w:tcBorders>
            <w:vAlign w:val="center"/>
          </w:tcPr>
          <w:p w14:paraId="794E0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D80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vAlign w:val="center"/>
          </w:tcPr>
          <w:p w14:paraId="3CC8E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专利情况</w:t>
            </w:r>
          </w:p>
          <w:p w14:paraId="71DDF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E42B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018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专利类别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DA9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专利号</w:t>
            </w:r>
          </w:p>
        </w:tc>
        <w:tc>
          <w:tcPr>
            <w:tcW w:w="230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075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批准时间</w:t>
            </w:r>
          </w:p>
        </w:tc>
      </w:tr>
      <w:tr w14:paraId="1409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5DFE5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709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416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270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04A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E2E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vAlign w:val="center"/>
          </w:tcPr>
          <w:p w14:paraId="64F47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获奖情况</w:t>
            </w:r>
          </w:p>
          <w:p w14:paraId="4928B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91C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23C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B43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授予部门</w:t>
            </w:r>
          </w:p>
        </w:tc>
        <w:tc>
          <w:tcPr>
            <w:tcW w:w="2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C70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获奖时间</w:t>
            </w:r>
          </w:p>
        </w:tc>
      </w:tr>
      <w:tr w14:paraId="36AB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343DB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EAF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B1F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C18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60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62C9A19">
      <w:pPr>
        <w:pStyle w:val="3"/>
        <w:spacing w:line="600" w:lineRule="exact"/>
        <w:ind w:firstLine="64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2C7AC8FB">
      <w:pPr>
        <w:pStyle w:val="3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、附件</w:t>
      </w:r>
    </w:p>
    <w:p w14:paraId="4E4B2660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相关专家评审意见</w:t>
      </w:r>
    </w:p>
    <w:p w14:paraId="2B42F86F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技术鉴定（评估）证书</w:t>
      </w:r>
    </w:p>
    <w:p w14:paraId="0748147E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专利证书</w:t>
      </w:r>
    </w:p>
    <w:p w14:paraId="3CE695F2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奖励或其他证明材料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E7DDBC-3A04-4F72-A977-685D88692B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6D61AB2-90D0-440C-BA1D-68D16E030E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C2FFC1A-EB21-4F3B-A111-DF3538DF6C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B85E0F7-FFC3-4783-9E75-1082F890876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92ED6B66-5238-43F1-89C1-34A985B923B1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5025D">
    <w:pPr>
      <w:pStyle w:val="5"/>
      <w:jc w:val="center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hAnsi="仿宋_GB2312" w:eastAsia="仿宋_GB2312" w:cs="仿宋_GB2312"/>
      </w:rPr>
      <w:id w:val="147454894"/>
      <w:docPartObj>
        <w:docPartGallery w:val="autotext"/>
      </w:docPartObj>
    </w:sdtPr>
    <w:sdtEndPr>
      <w:rPr>
        <w:rFonts w:hint="eastAsia" w:ascii="Times New Roman" w:hAnsi="Times New Roman" w:eastAsia="仿宋_GB2312" w:cs="Times New Roman"/>
        <w:sz w:val="21"/>
        <w:szCs w:val="21"/>
      </w:rPr>
    </w:sdtEndPr>
    <w:sdtContent>
      <w:p w14:paraId="52719D45"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hint="eastAsia" w:ascii="仿宋_GB2312" w:hAnsi="仿宋_GB2312" w:eastAsia="仿宋_GB2312" w:cs="仿宋_GB2312"/>
            <w:sz w:val="21"/>
            <w:szCs w:val="21"/>
          </w:rPr>
          <w:fldChar w:fldCharType="begin"/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instrText xml:space="preserve">PAGE   \* MERGEFORMAT</w:instrText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fldChar w:fldCharType="separate"/>
        </w:r>
        <w:r>
          <w:rPr>
            <w:rFonts w:hint="eastAsia" w:ascii="仿宋_GB2312" w:hAnsi="仿宋_GB2312" w:eastAsia="仿宋_GB2312" w:cs="仿宋_GB2312"/>
            <w:sz w:val="21"/>
            <w:szCs w:val="21"/>
            <w:lang w:val="zh-CN"/>
          </w:rPr>
          <w:t>2</w:t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ABDD0"/>
    <w:multiLevelType w:val="multilevel"/>
    <w:tmpl w:val="D5FABDD0"/>
    <w:lvl w:ilvl="0" w:tentative="0">
      <w:start w:val="1"/>
      <w:numFmt w:val="chineseCountingThousand"/>
      <w:lvlText w:val="%1、"/>
      <w:lvlJc w:val="left"/>
      <w:pPr>
        <w:tabs>
          <w:tab w:val="left" w:pos="757"/>
        </w:tabs>
        <w:ind w:left="0" w:firstLine="56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03FA"/>
    <w:rsid w:val="00E05C0F"/>
    <w:rsid w:val="01465581"/>
    <w:rsid w:val="022573A2"/>
    <w:rsid w:val="02BE31BF"/>
    <w:rsid w:val="030E7E36"/>
    <w:rsid w:val="034D58E9"/>
    <w:rsid w:val="04B15AAC"/>
    <w:rsid w:val="050220C5"/>
    <w:rsid w:val="061816F7"/>
    <w:rsid w:val="07177C01"/>
    <w:rsid w:val="072A7934"/>
    <w:rsid w:val="0A4375AF"/>
    <w:rsid w:val="0C317521"/>
    <w:rsid w:val="0CA911C6"/>
    <w:rsid w:val="0D7C6A10"/>
    <w:rsid w:val="110C00AB"/>
    <w:rsid w:val="127A4F20"/>
    <w:rsid w:val="12AD31C8"/>
    <w:rsid w:val="14933572"/>
    <w:rsid w:val="14EC447B"/>
    <w:rsid w:val="15DF5D8E"/>
    <w:rsid w:val="179A398D"/>
    <w:rsid w:val="19C534ED"/>
    <w:rsid w:val="1BAF7FB0"/>
    <w:rsid w:val="1E2A1B70"/>
    <w:rsid w:val="1E470974"/>
    <w:rsid w:val="20174376"/>
    <w:rsid w:val="206F054F"/>
    <w:rsid w:val="21D4251F"/>
    <w:rsid w:val="256736AA"/>
    <w:rsid w:val="279B1B0E"/>
    <w:rsid w:val="27D4455C"/>
    <w:rsid w:val="28260569"/>
    <w:rsid w:val="28F956C2"/>
    <w:rsid w:val="291D7050"/>
    <w:rsid w:val="29983B96"/>
    <w:rsid w:val="29DD03DE"/>
    <w:rsid w:val="2B163BA8"/>
    <w:rsid w:val="2C536736"/>
    <w:rsid w:val="2C892158"/>
    <w:rsid w:val="31C53C32"/>
    <w:rsid w:val="33D75E9F"/>
    <w:rsid w:val="33FB6128"/>
    <w:rsid w:val="34401C96"/>
    <w:rsid w:val="346516EC"/>
    <w:rsid w:val="36112887"/>
    <w:rsid w:val="37D42E21"/>
    <w:rsid w:val="38433B03"/>
    <w:rsid w:val="38EA0422"/>
    <w:rsid w:val="3A973296"/>
    <w:rsid w:val="3AFA0DF0"/>
    <w:rsid w:val="3C8446EA"/>
    <w:rsid w:val="3F6C7DE3"/>
    <w:rsid w:val="40490456"/>
    <w:rsid w:val="40902D2E"/>
    <w:rsid w:val="40E165AE"/>
    <w:rsid w:val="424E37D0"/>
    <w:rsid w:val="43317379"/>
    <w:rsid w:val="43EA7528"/>
    <w:rsid w:val="45CE5353"/>
    <w:rsid w:val="46647A66"/>
    <w:rsid w:val="467F03FC"/>
    <w:rsid w:val="482C2540"/>
    <w:rsid w:val="48691363"/>
    <w:rsid w:val="4A8C77D9"/>
    <w:rsid w:val="4B8B7843"/>
    <w:rsid w:val="4C571903"/>
    <w:rsid w:val="4D227D33"/>
    <w:rsid w:val="4F703FBB"/>
    <w:rsid w:val="504A7CCC"/>
    <w:rsid w:val="515A2406"/>
    <w:rsid w:val="52AD4542"/>
    <w:rsid w:val="52C603FE"/>
    <w:rsid w:val="52F366D4"/>
    <w:rsid w:val="53803DE1"/>
    <w:rsid w:val="53C24036"/>
    <w:rsid w:val="53EB521C"/>
    <w:rsid w:val="55C06052"/>
    <w:rsid w:val="56BE6D1E"/>
    <w:rsid w:val="56FD3EB8"/>
    <w:rsid w:val="570404A9"/>
    <w:rsid w:val="5B084A0C"/>
    <w:rsid w:val="5C763BF7"/>
    <w:rsid w:val="5CF76AE6"/>
    <w:rsid w:val="5F7408C2"/>
    <w:rsid w:val="60A46F85"/>
    <w:rsid w:val="61695AD8"/>
    <w:rsid w:val="61C03014"/>
    <w:rsid w:val="624D71A8"/>
    <w:rsid w:val="636F3C3D"/>
    <w:rsid w:val="63E31B72"/>
    <w:rsid w:val="67C21C5D"/>
    <w:rsid w:val="68994EF5"/>
    <w:rsid w:val="69295146"/>
    <w:rsid w:val="693B7D5A"/>
    <w:rsid w:val="6BA53BB1"/>
    <w:rsid w:val="6C8B724B"/>
    <w:rsid w:val="711F61B4"/>
    <w:rsid w:val="71C07081"/>
    <w:rsid w:val="7592164A"/>
    <w:rsid w:val="780A371A"/>
    <w:rsid w:val="799F60E4"/>
    <w:rsid w:val="7A122D59"/>
    <w:rsid w:val="7A1E34AC"/>
    <w:rsid w:val="7C6D697E"/>
    <w:rsid w:val="7C9E6B26"/>
    <w:rsid w:val="7D731D61"/>
    <w:rsid w:val="7D7F0706"/>
    <w:rsid w:val="7E0E3838"/>
    <w:rsid w:val="7EA87F40"/>
    <w:rsid w:val="7F8C2C66"/>
    <w:rsid w:val="7FE52CE1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/>
      <w:snapToGrid/>
      <w:spacing w:line="360" w:lineRule="auto"/>
      <w:ind w:firstLine="880" w:firstLineChars="20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/>
      <w:adjustRightInd w:val="0"/>
      <w:snapToGrid w:val="0"/>
      <w:spacing w:line="360" w:lineRule="auto"/>
      <w:ind w:firstLine="200" w:firstLineChars="200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next w:val="1"/>
    <w:qFormat/>
    <w:uiPriority w:val="0"/>
    <w:pPr>
      <w:widowControl/>
      <w:spacing w:after="0" w:line="360" w:lineRule="auto"/>
      <w:ind w:left="0" w:leftChars="0" w:firstLine="40" w:firstLineChars="200"/>
    </w:pPr>
    <w:rPr>
      <w:rFonts w:ascii="仿宋_GB2312" w:hAnsi="仿宋_GB2312" w:eastAsia="仿宋" w:cs="仿宋_GB2312"/>
      <w:kern w:val="0"/>
      <w:sz w:val="32"/>
      <w:szCs w:val="32"/>
    </w:rPr>
  </w:style>
  <w:style w:type="table" w:styleId="9">
    <w:name w:val="Table Grid"/>
    <w:basedOn w:val="8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paragraph" w:customStyle="1" w:styleId="12">
    <w:name w:val="BodyTextIndent2"/>
    <w:basedOn w:val="1"/>
    <w:qFormat/>
    <w:uiPriority w:val="0"/>
    <w:pPr>
      <w:widowControl/>
      <w:spacing w:after="120" w:line="480" w:lineRule="auto"/>
      <w:ind w:left="420" w:leftChars="200" w:firstLine="200" w:firstLineChars="200"/>
      <w:textAlignment w:val="baseline"/>
    </w:pPr>
    <w:rPr>
      <w:rFonts w:ascii="Times New Roman" w:hAnsi="Times New Roman" w:eastAsia="仿宋_GB231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af3351f3-80d5-4f03-93c6-e410c0f2f0a4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70531B55</paraID>
      <start>35</start>
      <end>37</end>
      <status>modified</status>
      <modifiedWord>好地</modifiedWord>
      <trackRevisions>false</trackRevisions>
    </reviewItem>
    <reviewItem>
      <errorID>3a7e321e-bb1d-4fe6-9852-babda8ab7ec8</errorID>
      <errorWord>漏点监测</errorWord>
      <group>L1_Word</group>
      <groupName>字词问题</groupName>
      <ability>L2_Typo</ability>
      <abilityName>字词错误</abilityName>
      <candidateList>
        <item>漏点检测</item>
      </candidateList>
      <explain/>
      <paraID>476B545B</paraID>
      <start>123</start>
      <end>127</end>
      <status>modified</status>
      <modifiedWord>漏点检测</modifiedWord>
      <trackRevisions>false</trackRevisions>
    </reviewItem>
    <reviewItem>
      <errorID>d3e6556b-7fdf-40cf-8c90-0f0a56640bdc</errorID>
      <errorWord>全生命期</errorWord>
      <group>L1_Knowledge</group>
      <groupName>知识性问题</groupName>
      <ability>L2_Knowledge</ability>
      <abilityName>其他知识</abilityName>
      <candidateList>
        <item>全生命周期</item>
      </candidateList>
      <explain/>
      <paraID>4028AB8B</paraID>
      <start>34</start>
      <end>39</end>
      <status>modified</status>
      <modifiedWord>全生命周期</modifiedWord>
      <trackRevisions>false</trackRevisions>
    </reviewItem>
    <reviewItem>
      <errorID>27a25519-c859-4b24-b3e9-9bcaf50393d5</errorID>
      <errorWord>2-3个</errorWord>
      <group>L1_Punc</group>
      <groupName>标点问题</groupName>
      <ability>L2_Punc</ability>
      <abilityName>标点符号检查</abilityName>
      <candidateList>
        <item>2～3个</item>
      </candidateList>
      <explain/>
      <paraID>23B9B288</paraID>
      <start>2</start>
      <end>6</end>
      <status>modified</status>
      <modifiedWord>2～3个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366d813-072d-40a0-8ae0-da02d8096b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2288</Words>
  <Characters>2384</Characters>
  <Lines>0</Lines>
  <Paragraphs>0</Paragraphs>
  <TotalTime>7</TotalTime>
  <ScaleCrop>false</ScaleCrop>
  <LinksUpToDate>false</LinksUpToDate>
  <CharactersWithSpaces>2591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2024-02-21T01:56:00Z</dcterms:created>
  <dc:creator>YD</dc:creator>
  <cp:lastModifiedBy>对方正在输入...</cp:lastModifiedBy>
  <cp:lastPrinted>2025-12-11T01:17:00Z</cp:lastPrinted>
  <dcterms:modified xsi:type="dcterms:W3CDTF">2025-12-23T02:57:47Z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36BFB3F446524B559711B15C9A3A39FB_13</vt:lpwstr>
  </property>
  <property fmtid="{D5CDD505-2E9C-101B-9397-08002B2CF9AE}" pid="4" name="KSOTemplateDocerSaveRecord">
    <vt:lpwstr>eyJoZGlkIjoiY2U3M2FkZWNkNWE1ZjdkYTIwNjczNWQ4NjQyNWZhNmUiLCJ1c2VySWQiOiI0MjUzMTcyMzAifQ==</vt:lpwstr>
  </property>
</Properties>
</file>